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53F2B">
      <w:pPr>
        <w:spacing w:before="100" w:beforeAutospacing="1" w:after="100" w:afterAutospacing="1" w:line="240" w:lineRule="auto"/>
        <w:jc w:val="both"/>
        <w:rPr>
          <w:rFonts w:ascii="Times New Roman" w:hAnsi="Times New Roman" w:cs="Times New Roman"/>
          <w:b/>
          <w:bCs/>
          <w:kern w:val="0"/>
          <w:sz w:val="32"/>
          <w:szCs w:val="32"/>
          <w14:ligatures w14:val="none"/>
        </w:rPr>
      </w:pPr>
      <w:r>
        <w:rPr>
          <w:rFonts w:ascii="Times New Roman" w:hAnsi="Times New Roman" w:cs="Times New Roman"/>
          <w:b/>
          <w:bCs/>
          <w:kern w:val="0"/>
          <w:sz w:val="32"/>
          <w:szCs w:val="32"/>
          <w:lang w:val="pl-PL"/>
          <w14:ligatures w14:val="none"/>
        </w:rPr>
        <w:t xml:space="preserve">Anastazja Olasiuk </w:t>
      </w:r>
    </w:p>
    <w:p w14:paraId="064A7E37">
      <w:pPr>
        <w:spacing w:before="100" w:beforeAutospacing="1" w:after="100" w:afterAutospacing="1" w:line="240" w:lineRule="auto"/>
        <w:jc w:val="center"/>
        <w:rPr>
          <w:rFonts w:ascii="Times New Roman" w:hAnsi="Times New Roman" w:cs="Times New Roman"/>
          <w:b/>
          <w:bCs/>
          <w:kern w:val="0"/>
          <w:sz w:val="32"/>
          <w:szCs w:val="32"/>
          <w14:ligatures w14:val="none"/>
        </w:rPr>
      </w:pPr>
      <w:r>
        <w:rPr>
          <w:rFonts w:ascii="Times New Roman" w:hAnsi="Times New Roman" w:cs="Times New Roman"/>
          <w:b/>
          <w:bCs/>
          <w:kern w:val="0"/>
          <w:sz w:val="32"/>
          <w:szCs w:val="32"/>
          <w14:ligatures w14:val="none"/>
        </w:rPr>
        <w:t>Wielkie Księstwo Litewskie jako przestrzeń pogranicza kulturowego i językowego</w:t>
      </w:r>
    </w:p>
    <w:p w14:paraId="5D805712">
      <w:pPr>
        <w:spacing w:after="0" w:line="240" w:lineRule="auto"/>
        <w:jc w:val="center"/>
        <w:rPr>
          <w:rFonts w:ascii=".AppleSystemUIFont" w:hAnsi=".AppleSystemUIFont" w:cs="Times New Roman"/>
          <w:kern w:val="0"/>
          <w:sz w:val="26"/>
          <w:szCs w:val="26"/>
          <w14:ligatures w14:val="none"/>
        </w:rPr>
      </w:pPr>
      <w:bookmarkStart w:id="0" w:name="_GoBack"/>
      <w:bookmarkEnd w:id="0"/>
    </w:p>
    <w:p w14:paraId="6E6C8C4A">
      <w:pPr>
        <w:spacing w:before="100" w:beforeAutospacing="1" w:after="100" w:afterAutospacing="1" w:line="240" w:lineRule="auto"/>
        <w:jc w:val="center"/>
        <w:outlineLvl w:val="2"/>
        <w:rPr>
          <w:rFonts w:ascii="Times New Roman" w:hAnsi="Times New Roman" w:eastAsia="Times New Roman" w:cs="Times New Roman"/>
          <w:b/>
          <w:bCs/>
          <w:kern w:val="0"/>
          <w:sz w:val="27"/>
          <w:szCs w:val="27"/>
          <w14:ligatures w14:val="none"/>
        </w:rPr>
      </w:pPr>
      <w:r>
        <w:rPr>
          <w:rFonts w:ascii="Times New Roman" w:hAnsi="Times New Roman" w:eastAsia="Times New Roman" w:cs="Times New Roman"/>
          <w:b/>
          <w:bCs/>
          <w:kern w:val="0"/>
          <w:sz w:val="27"/>
          <w:szCs w:val="27"/>
          <w14:ligatures w14:val="none"/>
        </w:rPr>
        <w:t>WKL jako fenomen kultury pogranicza</w:t>
      </w:r>
    </w:p>
    <w:p w14:paraId="2FF03D8E">
      <w:pPr>
        <w:jc w:val="both"/>
        <w:rPr>
          <w:rFonts w:ascii="Times New Roman" w:hAnsi="Times New Roman" w:cs="Times New Roman"/>
          <w:sz w:val="26"/>
          <w:szCs w:val="26"/>
          <w:lang w:val="pl-PL"/>
        </w:rPr>
      </w:pPr>
    </w:p>
    <w:p w14:paraId="53912864">
      <w:pPr>
        <w:ind w:firstLine="708" w:firstLineChars="0"/>
        <w:jc w:val="both"/>
        <w:rPr>
          <w:rFonts w:ascii="Times New Roman" w:hAnsi="Times New Roman" w:cs="Times New Roman"/>
          <w:sz w:val="26"/>
          <w:szCs w:val="26"/>
          <w:lang w:val="pl-PL"/>
        </w:rPr>
      </w:pPr>
      <w:r>
        <w:rPr>
          <w:rFonts w:ascii="Times New Roman" w:hAnsi="Times New Roman" w:cs="Times New Roman"/>
          <w:sz w:val="26"/>
          <w:szCs w:val="26"/>
          <w:lang w:val="pl-PL"/>
        </w:rPr>
        <w:t>Wielkie Księstwo Litewskie (WKL) jest jednym z najciekawszych miejsc w średniowiecznej i wczesnonowożytnej Europie. Jego historia to złożona opowieść o spotkaniach kulturowych, współistnieniu religii, przenikaniu się tradycji i języków, stopniowym tworzeniu złożonego modelu wieloetnicznej wspólnoty politycznej. To właśnie ta przygraniczna jakość - fakt, że tak wiele światów potrafi współpracować, ale jednocześnie znajduje się na skrzyżowaniu dróg - czyni WKL wyjątkowym obiektem badań kulturowych. Biorąc pod uwagę przeszłość państwa, jego proces periodyzacji i uwzględniając sprzeczną sytuację językową, wydaje się, że tożsamość państwa opierała się na czymś więcej niż tylko na spójności kulturowej, ale była tworzona przez mieszanie różnych elementów.</w:t>
      </w:r>
    </w:p>
    <w:p w14:paraId="2BA31381">
      <w:pPr>
        <w:pStyle w:val="4"/>
        <w:jc w:val="both"/>
        <w:rPr>
          <w:rFonts w:ascii="Times New Roman" w:hAnsi="Times New Roman" w:cs="Times New Roman"/>
          <w:sz w:val="26"/>
          <w:szCs w:val="26"/>
          <w:lang w:val="pl-PL"/>
        </w:rPr>
      </w:pPr>
      <w:r>
        <w:rPr>
          <w:rFonts w:ascii="Times New Roman" w:hAnsi="Times New Roman" w:cs="Times New Roman"/>
          <w:sz w:val="26"/>
          <w:szCs w:val="26"/>
          <w:lang w:val="pl-PL"/>
        </w:rPr>
        <w:t xml:space="preserve"> </w:t>
      </w:r>
      <w:r>
        <w:rPr>
          <w:rFonts w:hint="default" w:ascii="Times New Roman" w:hAnsi="Times New Roman" w:cs="Times New Roman"/>
          <w:sz w:val="26"/>
          <w:szCs w:val="26"/>
          <w:lang w:val="pl-PL"/>
        </w:rPr>
        <w:tab/>
      </w:r>
      <w:r>
        <w:rPr>
          <w:rFonts w:ascii="Times New Roman" w:hAnsi="Times New Roman" w:eastAsia="Times New Roman" w:cs="Times New Roman"/>
          <w:b/>
          <w:bCs/>
          <w:color w:val="auto"/>
          <w:kern w:val="0"/>
          <w:sz w:val="27"/>
          <w:szCs w:val="27"/>
          <w14:ligatures w14:val="none"/>
        </w:rPr>
        <w:t>Geneza państwowości litewskiej w XIII wieku</w:t>
      </w:r>
    </w:p>
    <w:p w14:paraId="76E14211">
      <w:pPr>
        <w:ind w:firstLine="708" w:firstLineChars="0"/>
        <w:jc w:val="both"/>
        <w:rPr>
          <w:rFonts w:ascii="Times New Roman" w:hAnsi="Times New Roman" w:cs="Times New Roman"/>
          <w:sz w:val="26"/>
          <w:szCs w:val="26"/>
          <w:lang w:val="pl-PL"/>
        </w:rPr>
      </w:pPr>
      <w:r>
        <w:rPr>
          <w:rFonts w:ascii="Times New Roman" w:hAnsi="Times New Roman" w:cs="Times New Roman"/>
          <w:sz w:val="26"/>
          <w:szCs w:val="26"/>
          <w:lang w:val="pl-PL"/>
        </w:rPr>
        <w:t xml:space="preserve">Początki WKL były związane z procesami konsolidacji wśród plemion bałtyckich w XIII wieku. Zagrożeni zarówno przez Zakon Krzyżacki, jak i Zakon Kawalerów Mieczowych, Litwini w takiej sytuacji musieli szukać form lepszej organizacji. W tym celu powstała dynastia Mendoga, jako władcy, który zjednoczył rozdzielone prowincje i zdobył międzynarodowe uznanie dla swojego ludu, przyjmując chrzest jako ich król wraz z koroną w 1253 roku. Korona upadła po śmierci Mendoga, ale państwowość już się rozwijała. Praktyki administracyjne ustanowione w tym czasie położyły fundamenty pod dalszy rozwój. Ten początkowy etap można postrzegać jako erę tworzenia struktur społecznych w litewskiej społeczności, która była etnicznie własna, ale coraz bardziej zaangażowana w świat ruski i europejski. </w:t>
      </w:r>
    </w:p>
    <w:p w14:paraId="4A6EC36C">
      <w:pPr>
        <w:spacing w:before="100" w:beforeAutospacing="1" w:after="100" w:afterAutospacing="1" w:line="240" w:lineRule="auto"/>
        <w:jc w:val="both"/>
        <w:outlineLvl w:val="2"/>
        <w:rPr>
          <w:rFonts w:ascii="Times New Roman" w:hAnsi="Times New Roman" w:eastAsia="Times New Roman" w:cs="Times New Roman"/>
          <w:b/>
          <w:bCs/>
          <w:kern w:val="0"/>
          <w:sz w:val="27"/>
          <w:szCs w:val="27"/>
          <w14:ligatures w14:val="none"/>
        </w:rPr>
      </w:pPr>
      <w:r>
        <w:rPr>
          <w:rFonts w:ascii="Times New Roman" w:hAnsi="Times New Roman" w:eastAsia="Times New Roman" w:cs="Times New Roman"/>
          <w:b/>
          <w:bCs/>
          <w:kern w:val="0"/>
          <w:sz w:val="27"/>
          <w:szCs w:val="27"/>
          <w14:ligatures w14:val="none"/>
        </w:rPr>
        <w:t>Ekspansja terytorialna i kształtowanie państwa wieloetnicznego</w:t>
      </w:r>
    </w:p>
    <w:p w14:paraId="344425D7">
      <w:pPr>
        <w:ind w:firstLine="708" w:firstLineChars="0"/>
        <w:jc w:val="both"/>
        <w:rPr>
          <w:rFonts w:ascii="Times New Roman" w:hAnsi="Times New Roman" w:cs="Times New Roman"/>
          <w:sz w:val="26"/>
          <w:szCs w:val="26"/>
          <w:lang w:val="pl-PL"/>
        </w:rPr>
      </w:pPr>
      <w:r>
        <w:rPr>
          <w:rFonts w:ascii="Times New Roman" w:hAnsi="Times New Roman" w:cs="Times New Roman"/>
          <w:sz w:val="26"/>
          <w:szCs w:val="26"/>
          <w:lang w:val="pl-PL"/>
        </w:rPr>
        <w:t xml:space="preserve">Podstawowy drugi etap rozwoju WKL obejmuje okres silnego powiększania terytorialnego w XIV wieku. Wielcy książęta z dynastii Giedyminów sprytnie tworzyli państwo, integrując politykę wojskową z dyplomacją, jednocześnie uznając lokalne konwencje ruskich rządzących. WKL rozrosło się do ogromnych rozmiarów pod rządami Giedymina, Olgierda i Kiejstuta: WKL sięgnęło od Bałtyku po Morze Czarne. Ziemie ruskie były zazwyczaj zajmowane w sposób pokojowy, a lokalne elity akceptowały przywództwo regionalnych książąt litewskich i otrzymywały gwarancje swoich praw, religii i zwyczajów. Taka bezprecedensowa praktyka doprowadziła do modelu państwowości, w którym różnorodność nie była przeszkodą, ale cechą struktury państwa jako nieodłączną. Litwini stanowili dominującą elitę rządzącą, ale większość ludności stanowili Rusini (prawosławni) pochodzenia wschodniosłowiańskiego. Zamiast tego tworzyli pogranicze, gdzie wpływy bałtyckie i ruskie mieszały się dla WKL, które już się rozwijało. </w:t>
      </w:r>
    </w:p>
    <w:p w14:paraId="554B9BCC">
      <w:pPr>
        <w:spacing w:before="100" w:beforeAutospacing="1" w:after="100" w:afterAutospacing="1" w:line="240" w:lineRule="auto"/>
        <w:jc w:val="both"/>
        <w:outlineLvl w:val="2"/>
        <w:rPr>
          <w:rFonts w:ascii="Times New Roman" w:hAnsi="Times New Roman" w:eastAsia="Times New Roman" w:cs="Times New Roman"/>
          <w:b/>
          <w:bCs/>
          <w:kern w:val="0"/>
          <w:sz w:val="27"/>
          <w:szCs w:val="27"/>
          <w14:ligatures w14:val="none"/>
        </w:rPr>
      </w:pPr>
      <w:r>
        <w:rPr>
          <w:rFonts w:ascii="Times New Roman" w:hAnsi="Times New Roman" w:eastAsia="Times New Roman" w:cs="Times New Roman"/>
          <w:b/>
          <w:bCs/>
          <w:kern w:val="0"/>
          <w:sz w:val="27"/>
          <w:szCs w:val="27"/>
          <w14:ligatures w14:val="none"/>
        </w:rPr>
        <w:t>Unia z Królestwem Polskim jako punkt zwrotny w dziejach WKL</w:t>
      </w:r>
    </w:p>
    <w:p w14:paraId="144F3CCC">
      <w:pPr>
        <w:ind w:firstLine="708" w:firstLineChars="0"/>
        <w:jc w:val="both"/>
        <w:rPr>
          <w:rFonts w:ascii="Times New Roman" w:hAnsi="Times New Roman" w:cs="Times New Roman"/>
          <w:sz w:val="26"/>
          <w:szCs w:val="26"/>
          <w:lang w:val="pl-PL"/>
        </w:rPr>
      </w:pPr>
      <w:r>
        <w:rPr>
          <w:rFonts w:ascii="Times New Roman" w:hAnsi="Times New Roman" w:cs="Times New Roman"/>
          <w:sz w:val="26"/>
          <w:szCs w:val="26"/>
          <w:lang w:val="pl-PL"/>
        </w:rPr>
        <w:t>Kolejny proces w historii państwa to stworzenie trwałej unii politycznej z Królestwem Polski. Wielki książę Jagiełło przyjął chrzest w 1385 roku i został koronowany na Władysława Jagiełłę, jednocząc Litwę w unii personalnej z Polską. Była to reakcja polityczna - wspierająca kampanię przeciwko Zakonowi Krzyżackiemu, a także warunek wstępny do stworzenia nowego państwa. Chrzest Litwy oznaczał odejście, zbliżenie się do łacińskiej Europy, jednocześnie pozwalając na przekształcenia struktur społecznych i porządków prawnych.</w:t>
      </w:r>
    </w:p>
    <w:p w14:paraId="6E2C3AB0">
      <w:pPr>
        <w:pStyle w:val="4"/>
        <w:jc w:val="both"/>
        <w:rPr>
          <w:rFonts w:ascii="Times New Roman" w:hAnsi="Times New Roman" w:cs="Times New Roman"/>
          <w:sz w:val="26"/>
          <w:szCs w:val="26"/>
          <w:lang w:val="pl-PL"/>
        </w:rPr>
      </w:pPr>
    </w:p>
    <w:p w14:paraId="683B472C">
      <w:pPr>
        <w:pStyle w:val="4"/>
        <w:jc w:val="center"/>
        <w:rPr>
          <w:rFonts w:ascii="Times New Roman" w:hAnsi="Times New Roman" w:eastAsia="Times New Roman" w:cs="Times New Roman"/>
          <w:b/>
          <w:bCs/>
          <w:color w:val="auto"/>
          <w:kern w:val="0"/>
          <w:sz w:val="27"/>
          <w:szCs w:val="27"/>
          <w14:ligatures w14:val="none"/>
        </w:rPr>
      </w:pPr>
      <w:r>
        <w:rPr>
          <w:rFonts w:ascii="Times New Roman" w:hAnsi="Times New Roman" w:eastAsia="Times New Roman" w:cs="Times New Roman"/>
          <w:b/>
          <w:bCs/>
          <w:color w:val="auto"/>
          <w:kern w:val="0"/>
          <w:sz w:val="27"/>
          <w:szCs w:val="27"/>
          <w14:ligatures w14:val="none"/>
        </w:rPr>
        <w:t>Od unii personalnej do Unii Lubelskiej – ewolucja relacji polsko-litewskich</w:t>
      </w:r>
    </w:p>
    <w:p w14:paraId="789F73B5">
      <w:pPr>
        <w:jc w:val="both"/>
        <w:rPr>
          <w:rFonts w:ascii="Times New Roman" w:hAnsi="Times New Roman" w:cs="Times New Roman"/>
          <w:sz w:val="26"/>
          <w:szCs w:val="26"/>
          <w:lang w:val="pl-PL"/>
        </w:rPr>
      </w:pPr>
      <w:r>
        <w:rPr>
          <w:rFonts w:ascii="Times New Roman" w:hAnsi="Times New Roman" w:cs="Times New Roman"/>
          <w:sz w:val="26"/>
          <w:szCs w:val="26"/>
          <w:lang w:val="pl-PL"/>
        </w:rPr>
        <w:t xml:space="preserve">Unia polsko-litewska była procesem, który trwał ponad dwieście lat. WKL miało swoją pierwszą fazę na idei utrzymania niezależności od Polski, zwłaszcza w odniesieniu do wpływów polskich, zarówno wewnętrznych napięć litewskich, jak i ruskich bojarów. Dopiero w XVI wieku, kiedy pojawiła się wspólna kultura polityczna obu krajów, relacje się zacieśniły. Unia Lubelska w 1569 roku, która doprowadziła do powstania Rzeczypospolitej Obojga Narodów, nie była tylko wydarzeniem politycznym, ale także przełomem kulturowym. WKL kontynuowało swój system prawny, rząd, armię i skarb, ale teraz w służbie federacyjnego państwa w dużej mierze o polskiej kulturze szlacheckiej. Od tego momentu przestrzeń WKL stała się pograniczem, nie tylko bałtycko-ruskim, ale także polsko-litewsko-ruskim (z wyraźnym wpływem kultury łacińskiej). </w:t>
      </w:r>
    </w:p>
    <w:p w14:paraId="43E1FDDC">
      <w:pPr>
        <w:spacing w:before="100" w:beforeAutospacing="1" w:after="100" w:afterAutospacing="1" w:line="240" w:lineRule="auto"/>
        <w:ind w:firstLine="708" w:firstLineChars="0"/>
        <w:jc w:val="both"/>
        <w:outlineLvl w:val="2"/>
        <w:rPr>
          <w:rFonts w:ascii="Times New Roman" w:hAnsi="Times New Roman" w:cs="Times New Roman"/>
          <w:sz w:val="26"/>
          <w:szCs w:val="26"/>
          <w:lang w:val="pl-PL"/>
        </w:rPr>
      </w:pPr>
      <w:r>
        <w:rPr>
          <w:rFonts w:ascii="Times New Roman" w:hAnsi="Times New Roman" w:eastAsia="Times New Roman" w:cs="Times New Roman"/>
          <w:b/>
          <w:bCs/>
          <w:kern w:val="0"/>
          <w:sz w:val="27"/>
          <w:szCs w:val="27"/>
          <w14:ligatures w14:val="none"/>
        </w:rPr>
        <w:t>Sytuacja językowa w Wielkim Księstwie Litewskim</w:t>
      </w:r>
    </w:p>
    <w:p w14:paraId="276A4A4A">
      <w:pPr>
        <w:ind w:firstLine="708" w:firstLineChars="0"/>
        <w:jc w:val="both"/>
        <w:rPr>
          <w:rFonts w:ascii="Times New Roman" w:hAnsi="Times New Roman" w:cs="Times New Roman"/>
          <w:sz w:val="26"/>
          <w:szCs w:val="26"/>
          <w:lang w:val="pl-PL"/>
        </w:rPr>
      </w:pPr>
      <w:r>
        <w:rPr>
          <w:rFonts w:ascii="Times New Roman" w:hAnsi="Times New Roman" w:cs="Times New Roman"/>
          <w:sz w:val="26"/>
          <w:szCs w:val="26"/>
          <w:lang w:val="pl-PL"/>
        </w:rPr>
        <w:t>Sytuacja językowa w WKL jest jednym z głównych elementów jej charakteru. Rodzimy język z rodziny bałtyckiej, litewski, służył głównie jako język ludu i elity etnicznej właściwej Litwy w średniowieczu. Nie pełnił funkcji administracyjnych ani dyplomatycznych - w tych obszarach dominował język ruski, używany na rozległych ziemiach wschodniosłowiańskich, które obejmował. Już w XIV wieku ruski był używany w kancelarii wielkoksiążęcej przed XVI wiekiem. Jego zawartość obejmowała litewskie statuty, dokumenty prawne i oficjalną korespondencję. Co ważne, jako większość ruska, język ten nie był postrzegany jako narzucenie kulturowe, ale miał być używany jako lingua franca w wieloetnicznym państwie.</w:t>
      </w:r>
    </w:p>
    <w:p w14:paraId="201D8924">
      <w:pPr>
        <w:pStyle w:val="4"/>
        <w:jc w:val="center"/>
        <w:rPr>
          <w:rFonts w:ascii="Times New Roman" w:hAnsi="Times New Roman" w:eastAsia="Times New Roman" w:cs="Times New Roman"/>
          <w:b/>
          <w:bCs/>
          <w:color w:val="auto"/>
          <w:kern w:val="0"/>
          <w:sz w:val="27"/>
          <w:szCs w:val="27"/>
          <w14:ligatures w14:val="none"/>
        </w:rPr>
      </w:pPr>
      <w:r>
        <w:rPr>
          <w:rFonts w:ascii="Times New Roman" w:hAnsi="Times New Roman" w:eastAsia="Times New Roman" w:cs="Times New Roman"/>
          <w:b/>
          <w:bCs/>
          <w:color w:val="auto"/>
          <w:kern w:val="0"/>
          <w:sz w:val="27"/>
          <w:szCs w:val="27"/>
          <w14:ligatures w14:val="none"/>
        </w:rPr>
        <w:t>Polonizacja elit i zmiana prestiżu językowego</w:t>
      </w:r>
    </w:p>
    <w:p w14:paraId="02A0E2F3">
      <w:pPr>
        <w:ind w:firstLine="708" w:firstLineChars="0"/>
        <w:jc w:val="both"/>
        <w:rPr>
          <w:rFonts w:ascii="Times New Roman" w:hAnsi="Times New Roman" w:cs="Times New Roman"/>
          <w:sz w:val="26"/>
          <w:szCs w:val="26"/>
          <w:lang w:val="pl-PL"/>
        </w:rPr>
      </w:pPr>
      <w:r>
        <w:rPr>
          <w:rFonts w:ascii="Times New Roman" w:hAnsi="Times New Roman" w:cs="Times New Roman"/>
          <w:sz w:val="26"/>
          <w:szCs w:val="26"/>
          <w:lang w:val="pl-PL"/>
        </w:rPr>
        <w:t xml:space="preserve">Wpływy polskie zaczęły wywierać większy wpływ od XV wieku aż do polonizacji litewskiej szlachty. Było to zjawisko kulturowe, a nie administracyjne. Polski stał się językiem prestiżu, edukacji, literatury, powiązań politycznych i życia dworskiego. Po XVI i XVII wieku polski powoli zaczął wypierać ruski z kancelarii i sądownictwa, ale zmiana ta nie była jednolita we wszystkich regionach. W większości WKL ludność i władze mówiły językiem ruskim. W rezultacie powstała sytuacja, w której różne języki pełniły różne role społeczne: litewski był językiem rodzimym i jego tradycji etnicznej; ruski - językiem administracji i systemu sądowniczego przez kilka stuleci; polski - wysokiej kultury, nauki i polityki. Charakter pogranicza WKL jest wynikiem złożonej sytuacji językowej, jednego z najważniejszych dowodów. Nie można mówić o jednym "języku państwowym", ponieważ jednocześnie używano trzech typów języków. Każdy z nich był potężny w odrębnej sferze. Łacina również miała swoje miejsce, zarówno w Kościele katolickim, jak i w dyplomacji, a hebrajski i jidysz były używane w społecznościach żydowskich. Jednocześnie Niemcy i ich własne odmiany językowe odgrywały bardzo ważną rolę w miastach Europy. W żadnym innym państwie w tym regionie nie istniała tak rozległa wielojęzyczność, obejmujące zarówno elity, jak i ludność wiejską. </w:t>
      </w:r>
    </w:p>
    <w:p w14:paraId="698A21D7">
      <w:pPr>
        <w:spacing w:before="100" w:beforeAutospacing="1" w:after="100" w:afterAutospacing="1" w:line="240" w:lineRule="auto"/>
        <w:ind w:firstLine="708" w:firstLineChars="0"/>
        <w:jc w:val="both"/>
        <w:outlineLvl w:val="2"/>
        <w:rPr>
          <w:rFonts w:ascii="Times New Roman" w:hAnsi="Times New Roman" w:eastAsia="Times New Roman" w:cs="Times New Roman"/>
          <w:b/>
          <w:bCs/>
          <w:kern w:val="0"/>
          <w:sz w:val="27"/>
          <w:szCs w:val="27"/>
          <w14:ligatures w14:val="none"/>
        </w:rPr>
      </w:pPr>
      <w:r>
        <w:rPr>
          <w:rFonts w:ascii="Times New Roman" w:hAnsi="Times New Roman" w:eastAsia="Times New Roman" w:cs="Times New Roman"/>
          <w:b/>
          <w:bCs/>
          <w:kern w:val="0"/>
          <w:sz w:val="27"/>
          <w:szCs w:val="27"/>
          <w14:ligatures w14:val="none"/>
        </w:rPr>
        <w:t>Wielojęzyczność jako fundament tożsamości pogranicza</w:t>
      </w:r>
    </w:p>
    <w:p w14:paraId="7B66416B">
      <w:pPr>
        <w:jc w:val="both"/>
        <w:rPr>
          <w:rFonts w:ascii="Times New Roman" w:hAnsi="Times New Roman" w:cs="Times New Roman"/>
          <w:sz w:val="26"/>
          <w:szCs w:val="26"/>
          <w:lang w:val="pl-PL"/>
        </w:rPr>
      </w:pPr>
      <w:r>
        <w:rPr>
          <w:rFonts w:ascii="Times New Roman" w:hAnsi="Times New Roman" w:cs="Times New Roman"/>
          <w:sz w:val="26"/>
          <w:szCs w:val="26"/>
          <w:lang w:val="pl-PL"/>
        </w:rPr>
        <w:t>Oczywiście doświadczenie Wielkiego Księstwa Litewskiego jasno pokazuje, że ta tożsamość nie była monolityczna i niepowiązana. Nie opierała się na jakiejś etnicznej jednorodności ani na posiadaniu jednej z dominujących kultur, ale na integracji kulturowej w ich strukturze. To państwo było mieszanką bałtycką, ruską i polską, a jego siłą była zdolność do obejmowania różnic. To uczyniło je jednym z najbardziej definiujących przypadków miejsca pogranicza, gdzie spotykały się różne światy, tworząc nową, wspólnie dzieloną tożsamość kulturową.</w:t>
      </w:r>
    </w:p>
    <w:p w14:paraId="70B2F11F">
      <w:pPr>
        <w:jc w:val="both"/>
        <w:rPr>
          <w:rFonts w:ascii="Times New Roman" w:hAnsi="Times New Roman" w:cs="Times New Roman"/>
          <w:b/>
          <w:bCs/>
          <w:sz w:val="24"/>
          <w:szCs w:val="24"/>
          <w:lang w:val="pl-PL"/>
        </w:rPr>
      </w:pPr>
      <w:r>
        <w:rPr>
          <w:rFonts w:ascii="Times New Roman" w:hAnsi="Times New Roman" w:cs="Times New Roman"/>
          <w:sz w:val="26"/>
          <w:szCs w:val="26"/>
          <w:lang w:val="pl-PL"/>
        </w:rPr>
        <w:br w:type="page"/>
      </w:r>
      <w:r>
        <w:rPr>
          <w:rFonts w:ascii="Times New Roman" w:hAnsi="Times New Roman" w:cs="Times New Roman"/>
          <w:b/>
          <w:bCs/>
          <w:sz w:val="24"/>
          <w:szCs w:val="24"/>
          <w:lang w:val="pl-PL"/>
        </w:rPr>
        <w:t>Bibliografia</w:t>
      </w:r>
    </w:p>
    <w:p w14:paraId="2CAAC94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Bardach J., O dawnej i niedawnej Litwie, Warszawa 1988.</w:t>
      </w:r>
    </w:p>
    <w:p w14:paraId="5663A431">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Bardach J., Historia państwa i prawa Polski, t. I, Warszawa 2005.</w:t>
      </w:r>
    </w:p>
    <w:p w14:paraId="24CFCDC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Błaszczyk G., Dzieje stosunków polsko-litewskich, Poznań 2007.</w:t>
      </w:r>
    </w:p>
    <w:p w14:paraId="31BB9C1E">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Davies N., Boże igrzysko. Historia Polski, t. I, Kraków 2010.</w:t>
      </w:r>
    </w:p>
    <w:p w14:paraId="34E7EFD2">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Frost R., The Oxford History of Poland-Lithuania. Volume I: The Making of the Polish-Lithuanian Union, 1385–1569, Oxford 2015.</w:t>
      </w:r>
    </w:p>
    <w:p w14:paraId="4045E960">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Łowmiański H., Studia nad dziejami Wielkiego Księstwa Litewskiego, Poznań 1983.</w:t>
      </w:r>
    </w:p>
    <w:p w14:paraId="1693F5AF">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Ochmański J., Historia Litwy, Wrocław–Warszawa–Kraków 1990.</w:t>
      </w:r>
    </w:p>
    <w:p w14:paraId="4C1D69D2">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Samsonowicz H., Europa jagiellońska, Warszawa 2001.</w:t>
      </w:r>
    </w:p>
    <w:p w14:paraId="15A94C6B">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Stone D., The Polish-Lithuanian State, 1386–1795, Seattle–London 2001.</w:t>
      </w:r>
    </w:p>
    <w:p w14:paraId="58EA2EA9">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Topolski J., Polska w czasach nowożytnych, Poznań 1994.</w:t>
      </w:r>
    </w:p>
    <w:p w14:paraId="1ABC6FBA">
      <w:pPr>
        <w:jc w:val="both"/>
        <w:rPr>
          <w:rFonts w:ascii="Times New Roman" w:hAnsi="Times New Roman" w:cs="Times New Roman"/>
          <w:sz w:val="24"/>
          <w:szCs w:val="24"/>
          <w:lang w:val="pl-PL"/>
        </w:rPr>
      </w:pPr>
      <w:r>
        <w:rPr>
          <w:sz w:val="24"/>
          <w:szCs w:val="24"/>
        </w:rPr>
        <w:fldChar w:fldCharType="begin"/>
      </w:r>
      <w:r>
        <w:rPr>
          <w:sz w:val="24"/>
          <w:szCs w:val="24"/>
        </w:rPr>
        <w:instrText xml:space="preserve"> HYPERLINK "https://www.urm.lt/pl/witamy-na-litwie/o-litwie/historia/2063" </w:instrText>
      </w:r>
      <w:r>
        <w:rPr>
          <w:sz w:val="24"/>
          <w:szCs w:val="24"/>
        </w:rPr>
        <w:fldChar w:fldCharType="separate"/>
      </w:r>
      <w:r>
        <w:rPr>
          <w:rStyle w:val="15"/>
          <w:rFonts w:ascii="Times New Roman" w:hAnsi="Times New Roman" w:cs="Times New Roman"/>
          <w:sz w:val="24"/>
          <w:szCs w:val="24"/>
          <w:lang w:val="pl-PL"/>
        </w:rPr>
        <w:t>https://www.urm.lt/pl/witamy-na-litwie/o-litwie/historia/2063</w:t>
      </w:r>
      <w:r>
        <w:rPr>
          <w:rStyle w:val="15"/>
          <w:rFonts w:ascii="Times New Roman" w:hAnsi="Times New Roman" w:cs="Times New Roman"/>
          <w:sz w:val="24"/>
          <w:szCs w:val="24"/>
          <w:lang w:val="pl-PL"/>
        </w:rPr>
        <w:fldChar w:fldCharType="end"/>
      </w:r>
      <w:r>
        <w:rPr>
          <w:rFonts w:ascii="Times New Roman" w:hAnsi="Times New Roman" w:cs="Times New Roman"/>
          <w:sz w:val="24"/>
          <w:szCs w:val="24"/>
          <w:lang w:val="pl-PL"/>
        </w:rPr>
        <w:t xml:space="preserve"> </w:t>
      </w:r>
    </w:p>
    <w:p w14:paraId="30640635">
      <w:pPr>
        <w:jc w:val="both"/>
        <w:rPr>
          <w:rFonts w:ascii="Times New Roman" w:hAnsi="Times New Roman" w:cs="Times New Roman"/>
          <w:sz w:val="24"/>
          <w:szCs w:val="24"/>
          <w:lang w:val="pl-PL"/>
        </w:rPr>
      </w:pPr>
      <w:r>
        <w:rPr>
          <w:sz w:val="24"/>
          <w:szCs w:val="24"/>
        </w:rPr>
        <w:fldChar w:fldCharType="begin"/>
      </w:r>
      <w:r>
        <w:rPr>
          <w:sz w:val="24"/>
          <w:szCs w:val="24"/>
        </w:rPr>
        <w:instrText xml:space="preserve"> HYPERLINK "https://en.wikipedia.org/wiki/Lithuanian_language" </w:instrText>
      </w:r>
      <w:r>
        <w:rPr>
          <w:sz w:val="24"/>
          <w:szCs w:val="24"/>
        </w:rPr>
        <w:fldChar w:fldCharType="separate"/>
      </w:r>
      <w:r>
        <w:rPr>
          <w:rStyle w:val="15"/>
          <w:rFonts w:ascii="Times New Roman" w:hAnsi="Times New Roman" w:cs="Times New Roman"/>
          <w:sz w:val="24"/>
          <w:szCs w:val="24"/>
          <w:lang w:val="pl-PL"/>
        </w:rPr>
        <w:t>https://en.wikipedia.org/wiki/Lithuanian_language</w:t>
      </w:r>
      <w:r>
        <w:rPr>
          <w:rStyle w:val="15"/>
          <w:rFonts w:ascii="Times New Roman" w:hAnsi="Times New Roman" w:cs="Times New Roman"/>
          <w:sz w:val="24"/>
          <w:szCs w:val="24"/>
          <w:lang w:val="pl-PL"/>
        </w:rPr>
        <w:fldChar w:fldCharType="end"/>
      </w:r>
      <w:r>
        <w:rPr>
          <w:rFonts w:ascii="Times New Roman" w:hAnsi="Times New Roman" w:cs="Times New Roman"/>
          <w:sz w:val="24"/>
          <w:szCs w:val="24"/>
          <w:lang w:val="pl-PL"/>
        </w:rPr>
        <w:t xml:space="preserve"> </w:t>
      </w:r>
    </w:p>
    <w:p w14:paraId="13A9ADAE">
      <w:pPr>
        <w:jc w:val="both"/>
        <w:rPr>
          <w:rFonts w:ascii="Times New Roman" w:hAnsi="Times New Roman" w:cs="Times New Roman"/>
          <w:sz w:val="24"/>
          <w:szCs w:val="24"/>
          <w:lang w:val="pl-PL"/>
        </w:rPr>
      </w:pPr>
      <w:r>
        <w:rPr>
          <w:sz w:val="24"/>
          <w:szCs w:val="24"/>
        </w:rPr>
        <w:fldChar w:fldCharType="begin"/>
      </w:r>
      <w:r>
        <w:rPr>
          <w:sz w:val="24"/>
          <w:szCs w:val="24"/>
        </w:rPr>
        <w:instrText xml:space="preserve"> HYPERLINK "https://www.zapiskihistoryczne.pl/files/issues/8a283765396291b6059505506a9d53f0_ZH_2013_3_PetrauskasN.pdf" </w:instrText>
      </w:r>
      <w:r>
        <w:rPr>
          <w:sz w:val="24"/>
          <w:szCs w:val="24"/>
        </w:rPr>
        <w:fldChar w:fldCharType="separate"/>
      </w:r>
      <w:r>
        <w:rPr>
          <w:rStyle w:val="15"/>
          <w:rFonts w:ascii="Times New Roman" w:hAnsi="Times New Roman" w:cs="Times New Roman"/>
          <w:sz w:val="24"/>
          <w:szCs w:val="24"/>
          <w:lang w:val="pl-PL"/>
        </w:rPr>
        <w:t>https://www.zapiskihistoryczne.pl/files/issues/8a283765396291b6059505506a9d53f0_ZH_2013_3_PetrauskasN.pdf</w:t>
      </w:r>
      <w:r>
        <w:rPr>
          <w:rStyle w:val="15"/>
          <w:rFonts w:ascii="Times New Roman" w:hAnsi="Times New Roman" w:cs="Times New Roman"/>
          <w:sz w:val="24"/>
          <w:szCs w:val="24"/>
          <w:lang w:val="pl-PL"/>
        </w:rPr>
        <w:fldChar w:fldCharType="end"/>
      </w:r>
      <w:r>
        <w:rPr>
          <w:rFonts w:ascii="Times New Roman" w:hAnsi="Times New Roman" w:cs="Times New Roman"/>
          <w:sz w:val="24"/>
          <w:szCs w:val="24"/>
          <w:lang w:val="pl-PL"/>
        </w:rPr>
        <w:t xml:space="preserve"> </w:t>
      </w:r>
    </w:p>
    <w:p w14:paraId="720E1E84">
      <w:pPr>
        <w:jc w:val="both"/>
        <w:rPr>
          <w:rFonts w:ascii="Times New Roman" w:hAnsi="Times New Roman" w:cs="Times New Roman"/>
          <w:sz w:val="28"/>
          <w:szCs w:val="28"/>
          <w:lang w:val="pl-PL"/>
        </w:rPr>
      </w:pPr>
    </w:p>
    <w:p w14:paraId="2D9ACD6B">
      <w:pPr>
        <w:spacing w:before="100" w:beforeAutospacing="1" w:after="100" w:afterAutospacing="1" w:line="240" w:lineRule="auto"/>
        <w:jc w:val="both"/>
        <w:rPr>
          <w:rFonts w:ascii="Times New Roman" w:hAnsi="Times New Roman" w:cs="Times New Roman"/>
          <w:kern w:val="0"/>
          <w14:ligatures w14:val="none"/>
        </w:rPr>
      </w:pPr>
    </w:p>
    <w:p w14:paraId="79664E72">
      <w:pPr>
        <w:spacing w:before="100" w:beforeAutospacing="1" w:after="100" w:afterAutospacing="1" w:line="240" w:lineRule="auto"/>
        <w:jc w:val="both"/>
        <w:rPr>
          <w:rFonts w:ascii="Times New Roman" w:hAnsi="Times New Roman" w:cs="Times New Roman"/>
          <w:kern w:val="0"/>
          <w14:ligatures w14:val="none"/>
        </w:rPr>
      </w:pPr>
    </w:p>
    <w:p w14:paraId="2ED5C70E">
      <w:pPr>
        <w:jc w:val="both"/>
        <w:rPr>
          <w:rFonts w:ascii="Times New Roman" w:hAnsi="Times New Roman" w:cs="Times New Roman"/>
          <w:sz w:val="28"/>
          <w:szCs w:val="28"/>
          <w:lang w:val="pl-PL"/>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ppleSystemUIFont">
    <w:altName w:val="Cambria"/>
    <w:panose1 w:val="020B0604020202020204"/>
    <w:charset w:val="00"/>
    <w:family w:val="roman"/>
    <w:pitch w:val="default"/>
    <w:sig w:usb0="00000000" w:usb1="00000000" w:usb2="00000000" w:usb3="00000000" w:csb0="00000000" w:csb1="00000000"/>
  </w:font>
  <w:font w:name="UICTFontTextStyleEmphasizedBody">
    <w:altName w:val="Cambria"/>
    <w:panose1 w:val="020B0604020202020204"/>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344"/>
    <w:rsid w:val="00004842"/>
    <w:rsid w:val="00022743"/>
    <w:rsid w:val="000E1F51"/>
    <w:rsid w:val="000E562E"/>
    <w:rsid w:val="000F3A37"/>
    <w:rsid w:val="00194F97"/>
    <w:rsid w:val="001A02E7"/>
    <w:rsid w:val="001A1433"/>
    <w:rsid w:val="001A2382"/>
    <w:rsid w:val="001B0958"/>
    <w:rsid w:val="0024331C"/>
    <w:rsid w:val="002B3AEB"/>
    <w:rsid w:val="003056B5"/>
    <w:rsid w:val="00315344"/>
    <w:rsid w:val="00341F32"/>
    <w:rsid w:val="004B2A09"/>
    <w:rsid w:val="00503EF8"/>
    <w:rsid w:val="005B6F03"/>
    <w:rsid w:val="00601E05"/>
    <w:rsid w:val="0061472D"/>
    <w:rsid w:val="0062242F"/>
    <w:rsid w:val="00636431"/>
    <w:rsid w:val="00672AC1"/>
    <w:rsid w:val="0069125A"/>
    <w:rsid w:val="00773078"/>
    <w:rsid w:val="00797A9F"/>
    <w:rsid w:val="007C204F"/>
    <w:rsid w:val="009831CF"/>
    <w:rsid w:val="00986BD6"/>
    <w:rsid w:val="009C498E"/>
    <w:rsid w:val="00AD6902"/>
    <w:rsid w:val="00B05AD6"/>
    <w:rsid w:val="00B10363"/>
    <w:rsid w:val="00B4006E"/>
    <w:rsid w:val="00B74054"/>
    <w:rsid w:val="00BC7011"/>
    <w:rsid w:val="00BD2048"/>
    <w:rsid w:val="00C50A69"/>
    <w:rsid w:val="00D166F6"/>
    <w:rsid w:val="00DD0C0D"/>
    <w:rsid w:val="00EE36EE"/>
    <w:rsid w:val="00F53417"/>
    <w:rsid w:val="00F8226F"/>
    <w:rsid w:val="00F9397D"/>
    <w:rsid w:val="00FB671C"/>
    <w:rsid w:val="00FC7399"/>
    <w:rsid w:val="00FD7B2F"/>
    <w:rsid w:val="4AD12F49"/>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zh-CN" w:eastAsia="ru-RU"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0"/>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footer"/>
    <w:basedOn w:val="1"/>
    <w:link w:val="37"/>
    <w:unhideWhenUsed/>
    <w:uiPriority w:val="99"/>
    <w:pPr>
      <w:tabs>
        <w:tab w:val="center" w:pos="4513"/>
        <w:tab w:val="right" w:pos="9026"/>
      </w:tabs>
      <w:spacing w:after="0" w:line="240" w:lineRule="auto"/>
    </w:pPr>
  </w:style>
  <w:style w:type="paragraph" w:styleId="14">
    <w:name w:val="header"/>
    <w:basedOn w:val="1"/>
    <w:link w:val="36"/>
    <w:unhideWhenUsed/>
    <w:uiPriority w:val="99"/>
    <w:pPr>
      <w:tabs>
        <w:tab w:val="center" w:pos="4513"/>
        <w:tab w:val="right" w:pos="9026"/>
      </w:tabs>
      <w:spacing w:after="0" w:line="240" w:lineRule="auto"/>
    </w:pPr>
  </w:style>
  <w:style w:type="character" w:styleId="15">
    <w:name w:val="Hyperlink"/>
    <w:basedOn w:val="11"/>
    <w:unhideWhenUsed/>
    <w:uiPriority w:val="99"/>
    <w:rPr>
      <w:color w:val="467886" w:themeColor="hyperlink"/>
      <w:u w:val="single"/>
      <w14:textFill>
        <w14:solidFill>
          <w14:schemeClr w14:val="hlink"/>
        </w14:solidFill>
      </w14:textFill>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Заголовок 1 Знак"/>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9">
    <w:name w:val="Заголовок 2 Знак"/>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Заголовок 3 Знак"/>
    <w:basedOn w:val="11"/>
    <w:link w:val="4"/>
    <w:semiHidden/>
    <w:uiPriority w:val="9"/>
    <w:rPr>
      <w:rFonts w:eastAsiaTheme="majorEastAsia" w:cstheme="majorBidi"/>
      <w:color w:val="104862" w:themeColor="accent1" w:themeShade="BF"/>
      <w:sz w:val="28"/>
      <w:szCs w:val="28"/>
    </w:rPr>
  </w:style>
  <w:style w:type="character" w:customStyle="1" w:styleId="21">
    <w:name w:val="Заголовок 4 Знак"/>
    <w:basedOn w:val="11"/>
    <w:link w:val="5"/>
    <w:semiHidden/>
    <w:uiPriority w:val="9"/>
    <w:rPr>
      <w:rFonts w:eastAsiaTheme="majorEastAsia" w:cstheme="majorBidi"/>
      <w:i/>
      <w:iCs/>
      <w:color w:val="104862" w:themeColor="accent1" w:themeShade="BF"/>
    </w:rPr>
  </w:style>
  <w:style w:type="character" w:customStyle="1" w:styleId="22">
    <w:name w:val="Заголовок 5 Знак"/>
    <w:basedOn w:val="11"/>
    <w:link w:val="6"/>
    <w:semiHidden/>
    <w:uiPriority w:val="9"/>
    <w:rPr>
      <w:rFonts w:eastAsiaTheme="majorEastAsia" w:cstheme="majorBidi"/>
      <w:color w:val="104862" w:themeColor="accent1" w:themeShade="BF"/>
    </w:rPr>
  </w:style>
  <w:style w:type="character" w:customStyle="1" w:styleId="23">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Заголовок 7 Знак"/>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Заголовок 8 Знак"/>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Заголовок 9 Знак"/>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Заголовок Знак"/>
    <w:basedOn w:val="11"/>
    <w:link w:val="17"/>
    <w:uiPriority w:val="10"/>
    <w:rPr>
      <w:rFonts w:asciiTheme="majorHAnsi" w:hAnsiTheme="majorHAnsi" w:eastAsiaTheme="majorEastAsia" w:cstheme="majorBidi"/>
      <w:spacing w:val="-10"/>
      <w:kern w:val="28"/>
      <w:sz w:val="56"/>
      <w:szCs w:val="56"/>
    </w:rPr>
  </w:style>
  <w:style w:type="character" w:customStyle="1" w:styleId="28">
    <w:name w:val="Подзаголовок Знак"/>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Цитата 2 Знак"/>
    <w:basedOn w:val="11"/>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Выделенная цитата Знак"/>
    <w:basedOn w:val="11"/>
    <w:link w:val="33"/>
    <w:uiPriority w:val="30"/>
    <w:rPr>
      <w:i/>
      <w:iCs/>
      <w:color w:val="104862" w:themeColor="accent1" w:themeShade="BF"/>
    </w:rPr>
  </w:style>
  <w:style w:type="character" w:customStyle="1" w:styleId="35">
    <w:name w:val="Intense Reference"/>
    <w:basedOn w:val="11"/>
    <w:qFormat/>
    <w:uiPriority w:val="32"/>
    <w:rPr>
      <w:b/>
      <w:bCs/>
      <w:smallCaps/>
      <w:color w:val="104862" w:themeColor="accent1" w:themeShade="BF"/>
      <w:spacing w:val="5"/>
    </w:rPr>
  </w:style>
  <w:style w:type="character" w:customStyle="1" w:styleId="36">
    <w:name w:val="Верхний колонтитул Знак"/>
    <w:basedOn w:val="11"/>
    <w:link w:val="14"/>
    <w:uiPriority w:val="99"/>
  </w:style>
  <w:style w:type="character" w:customStyle="1" w:styleId="37">
    <w:name w:val="Нижний колонтитул Знак"/>
    <w:basedOn w:val="11"/>
    <w:link w:val="13"/>
    <w:uiPriority w:val="99"/>
  </w:style>
  <w:style w:type="paragraph" w:customStyle="1" w:styleId="38">
    <w:name w:val="p1"/>
    <w:basedOn w:val="1"/>
    <w:uiPriority w:val="0"/>
    <w:pPr>
      <w:spacing w:after="0" w:line="240" w:lineRule="auto"/>
    </w:pPr>
    <w:rPr>
      <w:rFonts w:ascii=".AppleSystemUIFont" w:hAnsi=".AppleSystemUIFont" w:cs="Times New Roman"/>
      <w:kern w:val="0"/>
      <w:sz w:val="28"/>
      <w:szCs w:val="28"/>
      <w14:ligatures w14:val="none"/>
    </w:rPr>
  </w:style>
  <w:style w:type="character" w:customStyle="1" w:styleId="39">
    <w:name w:val="s1"/>
    <w:basedOn w:val="11"/>
    <w:uiPriority w:val="0"/>
    <w:rPr>
      <w:rFonts w:hint="default" w:ascii="UICTFontTextStyleEmphasizedBody" w:hAnsi="UICTFontTextStyleEmphasizedBody"/>
      <w:b/>
      <w:bCs/>
      <w:sz w:val="28"/>
      <w:szCs w:val="28"/>
    </w:rPr>
  </w:style>
  <w:style w:type="character" w:customStyle="1" w:styleId="40">
    <w:name w:val="Unresolved Mention"/>
    <w:basedOn w:val="11"/>
    <w:semiHidden/>
    <w:unhideWhenUsed/>
    <w:uiPriority w:val="99"/>
    <w:rPr>
      <w:color w:val="605E5C"/>
      <w:shd w:val="clear" w:color="auto" w:fill="E1DFDD"/>
    </w:rPr>
  </w:style>
  <w:style w:type="character" w:customStyle="1" w:styleId="41">
    <w:name w:val="s2"/>
    <w:basedOn w:val="11"/>
    <w:uiPriority w:val="0"/>
  </w:style>
  <w:style w:type="paragraph" w:customStyle="1" w:styleId="42">
    <w:name w:val="p2"/>
    <w:basedOn w:val="1"/>
    <w:uiPriority w:val="0"/>
    <w:pPr>
      <w:spacing w:before="100" w:beforeAutospacing="1" w:after="100" w:afterAutospacing="1" w:line="240" w:lineRule="auto"/>
    </w:pPr>
    <w:rPr>
      <w:rFonts w:ascii="Times New Roman" w:hAnsi="Times New Roman" w:cs="Times New Roman"/>
      <w:kern w:val="0"/>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4</Pages>
  <Words>1222</Words>
  <Characters>6968</Characters>
  <Lines>58</Lines>
  <Paragraphs>16</Paragraphs>
  <TotalTime>4</TotalTime>
  <ScaleCrop>false</ScaleCrop>
  <LinksUpToDate>false</LinksUpToDate>
  <CharactersWithSpaces>8174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2025-12-08T10:05:00Z</dcterms:created>
  <dc:creator>Anastasiia Olasiuk</dc:creator>
  <cp:lastModifiedBy>krist</cp:lastModifiedBy>
  <dcterms:modified xsi:type="dcterms:W3CDTF">2026-01-04T16:24:19Z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1045-12.2.0.23155</vt:lpwstr>
  </property>
  <property fmtid="{D5CDD505-2E9C-101B-9397-08002B2CF9AE}" pid="3" name="ICV">
    <vt:lpwstr>8341EA3ECF724F22B1A4D6F61500229D_12</vt:lpwstr>
  </property>
</Properties>
</file>